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46" w:rsidRDefault="00217846" w:rsidP="00217846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217846" w:rsidRPr="00626BC4" w:rsidRDefault="00217846" w:rsidP="00217846"/>
    <w:p w:rsidR="00217846" w:rsidRPr="00F9383D" w:rsidRDefault="00217846" w:rsidP="00217846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>La Nueva Regulación Del Régimen Jurídico Del Sector Público.</w:t>
      </w:r>
      <w:r w:rsidRPr="00217846">
        <w:t xml:space="preserve"> </w:t>
      </w:r>
      <w:r w:rsidRPr="00217846">
        <w:rPr>
          <w:rFonts w:ascii="Bauhaus 93" w:hAnsi="Bauhaus 93"/>
          <w:i w:val="0"/>
          <w:sz w:val="28"/>
          <w:szCs w:val="28"/>
        </w:rPr>
        <w:t>(Ley 40/2015, de 1 de octubre, de Régimen Jurídico del Sector Público)</w:t>
      </w:r>
      <w:r>
        <w:rPr>
          <w:rFonts w:ascii="Bauhaus 93" w:hAnsi="Bauhaus 93"/>
          <w:i w:val="0"/>
          <w:sz w:val="28"/>
          <w:szCs w:val="28"/>
        </w:rPr>
        <w:t>.</w:t>
      </w:r>
    </w:p>
    <w:p w:rsidR="00217846" w:rsidRDefault="00217846" w:rsidP="00217846"/>
    <w:p w:rsidR="00217846" w:rsidRDefault="00217846" w:rsidP="00217846"/>
    <w:p w:rsidR="00217846" w:rsidRDefault="00217846" w:rsidP="00217846">
      <w:pPr>
        <w:pStyle w:val="Prrafodelista"/>
        <w:numPr>
          <w:ilvl w:val="0"/>
          <w:numId w:val="1"/>
        </w:numPr>
      </w:pPr>
      <w:r>
        <w:t>Curso Online</w:t>
      </w:r>
    </w:p>
    <w:p w:rsidR="00217846" w:rsidRDefault="00217846" w:rsidP="00217846">
      <w:pPr>
        <w:pStyle w:val="Prrafodelista"/>
        <w:numPr>
          <w:ilvl w:val="0"/>
          <w:numId w:val="1"/>
        </w:numPr>
      </w:pPr>
      <w:r w:rsidRPr="00680ED1">
        <w:t>Perfil personas destinatarias</w:t>
      </w:r>
      <w:r>
        <w:t xml:space="preserve">: </w:t>
      </w:r>
      <w:r w:rsidRPr="00217846">
        <w:t>Cualquier empleado público de cualquier nivel, sea personal laboral, funcionario o estatutario.</w:t>
      </w:r>
    </w:p>
    <w:p w:rsidR="00217846" w:rsidRDefault="00217846" w:rsidP="00217846">
      <w:pPr>
        <w:pStyle w:val="Prrafodelista"/>
        <w:numPr>
          <w:ilvl w:val="0"/>
          <w:numId w:val="1"/>
        </w:numPr>
      </w:pPr>
      <w:r>
        <w:t xml:space="preserve">Duración:  30 horas </w:t>
      </w:r>
    </w:p>
    <w:p w:rsidR="00217846" w:rsidRDefault="009B7E0F" w:rsidP="00217846">
      <w:pPr>
        <w:pStyle w:val="Prrafodelista"/>
        <w:numPr>
          <w:ilvl w:val="0"/>
          <w:numId w:val="1"/>
        </w:numPr>
      </w:pPr>
      <w:r>
        <w:t>Fecha: Del 14</w:t>
      </w:r>
      <w:r w:rsidR="00BD2E1C">
        <w:t xml:space="preserve"> de noviembre al 1</w:t>
      </w:r>
      <w:r>
        <w:t>8</w:t>
      </w:r>
      <w:r w:rsidR="00BD2E1C">
        <w:t xml:space="preserve"> de diciembre</w:t>
      </w:r>
      <w:r w:rsidR="00217846">
        <w:t>.</w:t>
      </w:r>
    </w:p>
    <w:p w:rsidR="0010394E" w:rsidRDefault="0010394E" w:rsidP="0010394E">
      <w:pPr>
        <w:pStyle w:val="Prrafodelista"/>
      </w:pPr>
    </w:p>
    <w:p w:rsidR="00217846" w:rsidRPr="00EE1B95" w:rsidRDefault="00217846" w:rsidP="00217846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217846" w:rsidRPr="00FD649D" w:rsidRDefault="00217846" w:rsidP="00217846">
      <w:pPr>
        <w:pStyle w:val="Textoindependiente"/>
        <w:spacing w:line="360" w:lineRule="auto"/>
        <w:ind w:firstLine="709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GENERALES: </w:t>
      </w:r>
    </w:p>
    <w:p w:rsidR="00217846" w:rsidRPr="00FD649D" w:rsidRDefault="00217846" w:rsidP="00217846">
      <w:pPr>
        <w:pStyle w:val="Textoindependiente"/>
        <w:numPr>
          <w:ilvl w:val="0"/>
          <w:numId w:val="4"/>
        </w:num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Dar a conocer </w:t>
      </w:r>
      <w:r w:rsidR="00FD649D"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al alumnado</w:t>
      </w: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las principales características de la nueva regulación.</w:t>
      </w:r>
    </w:p>
    <w:p w:rsidR="00217846" w:rsidRPr="00FD649D" w:rsidRDefault="00FD649D" w:rsidP="00217846">
      <w:pPr>
        <w:pStyle w:val="Textoindependiente"/>
        <w:numPr>
          <w:ilvl w:val="0"/>
          <w:numId w:val="3"/>
        </w:numPr>
        <w:spacing w:line="360" w:lineRule="auto"/>
        <w:ind w:firstLine="414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Informarles </w:t>
      </w:r>
      <w:r w:rsidR="00217846"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de la legislación afectada por esta reforma y de los ámbitos en los que incide</w:t>
      </w: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</w:t>
      </w:r>
    </w:p>
    <w:p w:rsidR="00217846" w:rsidRPr="00FD649D" w:rsidRDefault="00217846" w:rsidP="00217846">
      <w:pPr>
        <w:pStyle w:val="Textoindependiente"/>
        <w:numPr>
          <w:ilvl w:val="0"/>
          <w:numId w:val="3"/>
        </w:numPr>
        <w:spacing w:line="360" w:lineRule="auto"/>
        <w:ind w:firstLine="414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Aumentar</w:t>
      </w:r>
      <w:r w:rsidR="00FD649D"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la sensibilización del alumnado</w:t>
      </w: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ante la "nueva Administración " a la que estas Leyes nos abocan</w:t>
      </w:r>
      <w:r w:rsidR="00FD649D"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</w:t>
      </w:r>
    </w:p>
    <w:p w:rsidR="00217846" w:rsidRPr="00FD649D" w:rsidRDefault="00217846" w:rsidP="00217846">
      <w:pPr>
        <w:pStyle w:val="Textoindependiente"/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217846" w:rsidRPr="00FD649D" w:rsidRDefault="00217846" w:rsidP="00217846">
      <w:pPr>
        <w:pStyle w:val="Textoindependiente"/>
        <w:spacing w:line="360" w:lineRule="auto"/>
        <w:ind w:firstLine="709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ESPECÍFICOS</w:t>
      </w:r>
    </w:p>
    <w:p w:rsidR="00217846" w:rsidRPr="00FD649D" w:rsidRDefault="00FD649D" w:rsidP="00217846">
      <w:pPr>
        <w:pStyle w:val="Textoindependiente"/>
        <w:numPr>
          <w:ilvl w:val="0"/>
          <w:numId w:val="5"/>
        </w:numPr>
        <w:spacing w:line="360" w:lineRule="auto"/>
        <w:ind w:firstLine="414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Dar a conocer al alumnado</w:t>
      </w:r>
      <w:r w:rsidR="00217846"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las incidencias prácticas que conlleva la reforma</w:t>
      </w:r>
    </w:p>
    <w:p w:rsidR="00217846" w:rsidRPr="00FD649D" w:rsidRDefault="00FD649D" w:rsidP="00217846">
      <w:pPr>
        <w:pStyle w:val="Textoindependiente"/>
        <w:numPr>
          <w:ilvl w:val="0"/>
          <w:numId w:val="5"/>
        </w:numPr>
        <w:spacing w:line="360" w:lineRule="auto"/>
        <w:ind w:firstLine="414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Hacer que el alumnado</w:t>
      </w:r>
      <w:r w:rsidR="00217846"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"se empape" de los aspectos más controvertidos de la reforma para que  no cometa errores en la interpretación de los nuevos preceptos legales.</w:t>
      </w:r>
    </w:p>
    <w:p w:rsidR="00217846" w:rsidRPr="00FD649D" w:rsidRDefault="00FD649D" w:rsidP="00217846">
      <w:pPr>
        <w:pStyle w:val="Textoindependiente"/>
        <w:numPr>
          <w:ilvl w:val="0"/>
          <w:numId w:val="5"/>
        </w:numPr>
        <w:spacing w:line="360" w:lineRule="auto"/>
        <w:ind w:firstLine="414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Darles</w:t>
      </w:r>
      <w:r w:rsidR="00217846" w:rsidRPr="00FD649D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los problemas potenciales que la nueva Ley generará, para poder hacerles frente con eficacia.</w:t>
      </w:r>
    </w:p>
    <w:p w:rsidR="00217846" w:rsidRDefault="00217846" w:rsidP="00217846">
      <w:pPr>
        <w:pStyle w:val="Prrafodelista"/>
        <w:ind w:left="1353"/>
      </w:pPr>
    </w:p>
    <w:p w:rsidR="00FD649D" w:rsidRDefault="00FD649D" w:rsidP="00217846">
      <w:pPr>
        <w:pStyle w:val="Prrafodelista"/>
        <w:ind w:left="1353"/>
      </w:pPr>
    </w:p>
    <w:p w:rsidR="00FD649D" w:rsidRDefault="00FD649D" w:rsidP="00217846">
      <w:pPr>
        <w:pStyle w:val="Prrafodelista"/>
        <w:ind w:left="1353"/>
      </w:pPr>
    </w:p>
    <w:p w:rsidR="00FD649D" w:rsidRDefault="00FD649D" w:rsidP="00217846">
      <w:pPr>
        <w:pStyle w:val="Prrafodelista"/>
        <w:ind w:left="1353"/>
      </w:pPr>
    </w:p>
    <w:p w:rsidR="00FD649D" w:rsidRDefault="00FD649D" w:rsidP="00217846">
      <w:pPr>
        <w:pStyle w:val="Prrafodelista"/>
        <w:ind w:left="1353"/>
      </w:pPr>
    </w:p>
    <w:p w:rsidR="00217846" w:rsidRPr="00EE1B95" w:rsidRDefault="00217846" w:rsidP="00217846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217846" w:rsidRPr="00217846" w:rsidRDefault="00217846" w:rsidP="00217846">
      <w:pPr>
        <w:spacing w:after="0"/>
        <w:rPr>
          <w:rFonts w:ascii="Verdana" w:hAnsi="Verdana" w:cs="Arial"/>
          <w:b/>
          <w:color w:val="548DD4" w:themeColor="text2" w:themeTint="99"/>
          <w:sz w:val="20"/>
          <w:szCs w:val="20"/>
          <w:u w:val="single"/>
        </w:rPr>
      </w:pPr>
      <w:r w:rsidRPr="00217846">
        <w:rPr>
          <w:rFonts w:ascii="Verdana" w:hAnsi="Verdana" w:cs="Arial"/>
          <w:b/>
          <w:color w:val="548DD4" w:themeColor="text2" w:themeTint="99"/>
          <w:sz w:val="20"/>
          <w:szCs w:val="20"/>
          <w:u w:val="single"/>
        </w:rPr>
        <w:t>TEMA  1.  DISPOSICIONES GENERALES, PRINCIPIOS DE ACTUACIÓN Y FUNCIONAMIENTO DEL SECTOR PÚBLICO</w:t>
      </w:r>
    </w:p>
    <w:p w:rsidR="00217846" w:rsidRPr="00A72F72" w:rsidRDefault="00217846" w:rsidP="00217846">
      <w:pPr>
        <w:spacing w:after="0"/>
        <w:jc w:val="both"/>
        <w:rPr>
          <w:rFonts w:ascii="Verdana" w:hAnsi="Verdana" w:cs="Arial"/>
          <w:b/>
          <w:color w:val="595959" w:themeColor="text1" w:themeTint="A6"/>
          <w:sz w:val="20"/>
          <w:szCs w:val="20"/>
        </w:rPr>
      </w:pPr>
    </w:p>
    <w:p w:rsidR="00217846" w:rsidRPr="00FD649D" w:rsidRDefault="00217846" w:rsidP="00217846">
      <w:pPr>
        <w:spacing w:after="0"/>
        <w:jc w:val="both"/>
      </w:pPr>
      <w:r w:rsidRPr="00A72F72">
        <w:rPr>
          <w:rFonts w:ascii="Verdana" w:hAnsi="Verdana" w:cs="Arial"/>
          <w:b/>
          <w:color w:val="595959" w:themeColor="text1" w:themeTint="A6"/>
          <w:sz w:val="20"/>
          <w:szCs w:val="20"/>
        </w:rPr>
        <w:t>1.1</w:t>
      </w:r>
      <w:hyperlink r:id="rId7" w:anchor="tpc1" w:history="1">
        <w:r w:rsidRPr="00FD649D">
          <w:t>.  Disposiciones generales</w:t>
        </w:r>
      </w:hyperlink>
    </w:p>
    <w:p w:rsidR="00217846" w:rsidRPr="00FD649D" w:rsidRDefault="0035503B" w:rsidP="00217846">
      <w:pPr>
        <w:shd w:val="clear" w:color="auto" w:fill="FFFFFF"/>
        <w:spacing w:before="100" w:beforeAutospacing="1" w:after="0"/>
        <w:ind w:left="360"/>
        <w:jc w:val="both"/>
      </w:pPr>
      <w:hyperlink r:id="rId8" w:anchor="a1" w:history="1">
        <w:r w:rsidR="00217846" w:rsidRPr="00FD649D">
          <w:t>1.1.1. Objeto</w:t>
        </w:r>
      </w:hyperlink>
      <w:r w:rsidR="00217846" w:rsidRPr="00FD649D">
        <w:t xml:space="preserve"> y</w:t>
      </w:r>
      <w:hyperlink r:id="rId9" w:anchor="a2" w:history="1">
        <w:r w:rsidR="00217846" w:rsidRPr="00FD649D">
          <w:t xml:space="preserve"> ámbito Subjetivo</w:t>
        </w:r>
      </w:hyperlink>
    </w:p>
    <w:p w:rsidR="00217846" w:rsidRPr="00FD649D" w:rsidRDefault="0035503B" w:rsidP="00217846">
      <w:pPr>
        <w:shd w:val="clear" w:color="auto" w:fill="FFFFFF"/>
        <w:spacing w:before="100" w:beforeAutospacing="1" w:after="0"/>
        <w:ind w:left="360"/>
        <w:jc w:val="both"/>
      </w:pPr>
      <w:hyperlink r:id="rId10" w:anchor="a3" w:history="1">
        <w:r w:rsidR="00217846" w:rsidRPr="00FD649D">
          <w:t>1.1.2. Principios generales</w:t>
        </w:r>
      </w:hyperlink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1.1.2.1. Legalidad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1.1.2.2. Organización 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1.1.2.3. Funcionamiento 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1.1.2.4. Relaciones entre Administraciones públicas</w:t>
      </w:r>
    </w:p>
    <w:p w:rsidR="00217846" w:rsidRPr="00FD649D" w:rsidRDefault="00217846" w:rsidP="00217846">
      <w:pPr>
        <w:pStyle w:val="Prrafodelista"/>
        <w:numPr>
          <w:ilvl w:val="0"/>
          <w:numId w:val="6"/>
        </w:numPr>
        <w:shd w:val="clear" w:color="auto" w:fill="FFFFFF"/>
        <w:spacing w:after="0"/>
        <w:jc w:val="both"/>
      </w:pPr>
      <w:r w:rsidRPr="00FD649D">
        <w:t xml:space="preserve">Lealtad institucional  </w:t>
      </w:r>
    </w:p>
    <w:p w:rsidR="00217846" w:rsidRPr="00FD649D" w:rsidRDefault="00217846" w:rsidP="00217846">
      <w:pPr>
        <w:pStyle w:val="Prrafodelista"/>
        <w:numPr>
          <w:ilvl w:val="0"/>
          <w:numId w:val="6"/>
        </w:numPr>
        <w:shd w:val="clear" w:color="auto" w:fill="FFFFFF"/>
        <w:spacing w:after="0"/>
        <w:jc w:val="both"/>
      </w:pPr>
      <w:r w:rsidRPr="00FD649D">
        <w:t xml:space="preserve">Cooperación  </w:t>
      </w:r>
    </w:p>
    <w:p w:rsidR="00217846" w:rsidRPr="00FD649D" w:rsidRDefault="00217846" w:rsidP="00217846">
      <w:pPr>
        <w:pStyle w:val="Prrafodelista"/>
        <w:numPr>
          <w:ilvl w:val="0"/>
          <w:numId w:val="6"/>
        </w:numPr>
        <w:shd w:val="clear" w:color="auto" w:fill="FFFFFF"/>
        <w:spacing w:after="0"/>
        <w:jc w:val="both"/>
      </w:pPr>
      <w:r w:rsidRPr="00FD649D">
        <w:t>Coordinación administrativa </w:t>
      </w:r>
    </w:p>
    <w:p w:rsidR="00217846" w:rsidRPr="00FD649D" w:rsidRDefault="00217846" w:rsidP="00217846">
      <w:pPr>
        <w:pStyle w:val="Prrafodelista"/>
        <w:numPr>
          <w:ilvl w:val="0"/>
          <w:numId w:val="6"/>
        </w:numPr>
        <w:shd w:val="clear" w:color="auto" w:fill="FFFFFF"/>
        <w:spacing w:after="0"/>
        <w:jc w:val="both"/>
      </w:pPr>
      <w:r w:rsidRPr="00FD649D">
        <w:t xml:space="preserve">Igualdad  </w:t>
      </w:r>
    </w:p>
    <w:p w:rsidR="00217846" w:rsidRPr="00FD649D" w:rsidRDefault="00217846" w:rsidP="00217846">
      <w:pPr>
        <w:pStyle w:val="Prrafodelista"/>
        <w:numPr>
          <w:ilvl w:val="0"/>
          <w:numId w:val="6"/>
        </w:numPr>
        <w:shd w:val="clear" w:color="auto" w:fill="FFFFFF"/>
        <w:spacing w:after="0"/>
        <w:jc w:val="both"/>
      </w:pPr>
      <w:r w:rsidRPr="00FD649D">
        <w:t xml:space="preserve">Autonomía  </w:t>
      </w:r>
    </w:p>
    <w:p w:rsidR="00217846" w:rsidRPr="00FD649D" w:rsidRDefault="0035503B" w:rsidP="00217846">
      <w:pPr>
        <w:shd w:val="clear" w:color="auto" w:fill="FFFFFF"/>
        <w:spacing w:before="100" w:beforeAutospacing="1" w:after="0"/>
        <w:ind w:left="360"/>
        <w:jc w:val="both"/>
      </w:pPr>
      <w:hyperlink r:id="rId11" w:anchor="a4" w:history="1">
        <w:r w:rsidR="00217846" w:rsidRPr="00FD649D">
          <w:t>1.1.3. Principios de intervención de las Administraciones Públicas para el desarrollo de una actividad</w:t>
        </w:r>
      </w:hyperlink>
    </w:p>
    <w:p w:rsidR="00217846" w:rsidRPr="00FD649D" w:rsidRDefault="0035503B" w:rsidP="00217846">
      <w:pPr>
        <w:spacing w:after="0"/>
        <w:jc w:val="both"/>
      </w:pPr>
      <w:hyperlink r:id="rId12" w:anchor="tpc2" w:history="1">
        <w:r w:rsidR="00217846" w:rsidRPr="00FD649D">
          <w:t>1.2. De los órganos de las Administraciones Públicas</w:t>
        </w:r>
      </w:hyperlink>
    </w:p>
    <w:p w:rsidR="00217846" w:rsidRPr="00FD649D" w:rsidRDefault="0035503B" w:rsidP="00217846">
      <w:pPr>
        <w:shd w:val="clear" w:color="auto" w:fill="FFFFFF"/>
        <w:spacing w:before="100" w:beforeAutospacing="1" w:after="0"/>
        <w:ind w:left="360"/>
        <w:jc w:val="both"/>
      </w:pPr>
      <w:hyperlink r:id="rId13" w:anchor="a5" w:history="1">
        <w:r w:rsidR="00217846" w:rsidRPr="00FD649D">
          <w:t>1.2.1.Órganos administrativos</w:t>
        </w:r>
      </w:hyperlink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 xml:space="preserve">1.2.2. </w:t>
      </w:r>
      <w:hyperlink r:id="rId14" w:anchor="a6" w:history="1">
        <w:r w:rsidRPr="00FD649D">
          <w:t>Instrucciones y órdenes de servicio</w:t>
        </w:r>
      </w:hyperlink>
    </w:p>
    <w:p w:rsidR="00217846" w:rsidRPr="00FD649D" w:rsidRDefault="0035503B" w:rsidP="00217846">
      <w:pPr>
        <w:shd w:val="clear" w:color="auto" w:fill="FFFFFF"/>
        <w:spacing w:before="100" w:beforeAutospacing="1" w:after="0"/>
        <w:ind w:left="360"/>
        <w:jc w:val="both"/>
      </w:pPr>
      <w:hyperlink r:id="rId15" w:anchor="a7" w:history="1">
        <w:r w:rsidR="00217846" w:rsidRPr="00FD649D">
          <w:t>1.2.3. Órganos consultivos</w:t>
        </w:r>
      </w:hyperlink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>1.2.4. La competencia y su delegación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1.2.4.1. Definición.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1.2.4.2. Atribución de la competencia.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1.2.4.3. Ámbito de la competencia.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 xml:space="preserve">1.2.4.4. </w:t>
      </w:r>
      <w:proofErr w:type="spellStart"/>
      <w:r w:rsidRPr="00FD649D">
        <w:t>Irrenunciabilidad</w:t>
      </w:r>
      <w:proofErr w:type="spellEnd"/>
      <w:r w:rsidRPr="00FD649D">
        <w:t xml:space="preserve"> de la competencia.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1.2.4.5. La delegación de competencias.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lastRenderedPageBreak/>
        <w:t xml:space="preserve">1.2.5. Avocación y encomienda de gestión. 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1.2.5.1. Avocación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1.2.5.2. Encomienda de gestión</w:t>
      </w:r>
    </w:p>
    <w:p w:rsidR="00217846" w:rsidRPr="00FD649D" w:rsidRDefault="00217846" w:rsidP="00217846">
      <w:pPr>
        <w:pStyle w:val="Prrafodelista"/>
        <w:numPr>
          <w:ilvl w:val="0"/>
          <w:numId w:val="7"/>
        </w:numPr>
        <w:shd w:val="clear" w:color="auto" w:fill="FFFFFF"/>
        <w:spacing w:before="100" w:beforeAutospacing="1" w:after="0"/>
        <w:jc w:val="both"/>
      </w:pPr>
      <w:r w:rsidRPr="00FD649D">
        <w:t>Causas</w:t>
      </w:r>
    </w:p>
    <w:p w:rsidR="00217846" w:rsidRPr="00FD649D" w:rsidRDefault="00217846" w:rsidP="00217846">
      <w:pPr>
        <w:pStyle w:val="Prrafodelista"/>
        <w:numPr>
          <w:ilvl w:val="0"/>
          <w:numId w:val="7"/>
        </w:numPr>
        <w:shd w:val="clear" w:color="auto" w:fill="FFFFFF"/>
        <w:spacing w:before="100" w:beforeAutospacing="1" w:after="0"/>
        <w:jc w:val="both"/>
      </w:pPr>
      <w:r w:rsidRPr="00FD649D">
        <w:t>Formalización</w:t>
      </w:r>
    </w:p>
    <w:p w:rsidR="00217846" w:rsidRPr="00FD649D" w:rsidRDefault="00217846" w:rsidP="00217846">
      <w:pPr>
        <w:pStyle w:val="Prrafodelista"/>
        <w:numPr>
          <w:ilvl w:val="0"/>
          <w:numId w:val="7"/>
        </w:numPr>
        <w:shd w:val="clear" w:color="auto" w:fill="FFFFFF"/>
        <w:spacing w:before="100" w:beforeAutospacing="1" w:after="0"/>
        <w:jc w:val="both"/>
      </w:pPr>
      <w:r w:rsidRPr="00FD649D">
        <w:t>Ámbito de aplicación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>1.2.6. La delegación de firma y la</w:t>
      </w:r>
      <w:hyperlink r:id="rId16" w:anchor="a13" w:history="1">
        <w:r w:rsidRPr="00FD649D">
          <w:t xml:space="preserve"> suplencia</w:t>
        </w:r>
      </w:hyperlink>
      <w:r w:rsidRPr="00FD649D">
        <w:t>.</w:t>
      </w:r>
      <w:hyperlink r:id="rId17" w:anchor="a14" w:history="1">
        <w:r w:rsidRPr="00FD649D">
          <w:t xml:space="preserve"> Decisiones sobre competencia</w:t>
        </w:r>
      </w:hyperlink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1.2.6.1. La delegación de firma.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1.2.6.2. La sustitución.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1.2.6.3. La suplencia</w:t>
      </w:r>
    </w:p>
    <w:p w:rsidR="00217846" w:rsidRPr="00FD649D" w:rsidRDefault="00217846" w:rsidP="00217846">
      <w:pPr>
        <w:spacing w:after="0"/>
        <w:jc w:val="both"/>
      </w:pPr>
    </w:p>
    <w:p w:rsidR="00217846" w:rsidRPr="00FD649D" w:rsidRDefault="0035503B" w:rsidP="00217846">
      <w:pPr>
        <w:spacing w:after="0"/>
        <w:jc w:val="both"/>
      </w:pPr>
      <w:hyperlink r:id="rId18" w:anchor="tpc2s3" w:history="1">
        <w:r w:rsidR="00217846" w:rsidRPr="00FD649D">
          <w:t>1.3.  Órganos colegiados de las distintas administraciones públicas</w:t>
        </w:r>
      </w:hyperlink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1.3.1. Régimen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1.3.2. Secretario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1.3.3 Convocatorias y sesiones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ab/>
        <w:t>1.3.4. Actas</w:t>
      </w:r>
    </w:p>
    <w:p w:rsidR="00217846" w:rsidRPr="00FD649D" w:rsidRDefault="00217846" w:rsidP="00217846">
      <w:pPr>
        <w:spacing w:after="0"/>
        <w:jc w:val="both"/>
      </w:pPr>
    </w:p>
    <w:p w:rsidR="00217846" w:rsidRPr="00FD649D" w:rsidRDefault="00217846" w:rsidP="00217846">
      <w:pPr>
        <w:spacing w:after="0"/>
        <w:jc w:val="both"/>
      </w:pPr>
      <w:r w:rsidRPr="00FD649D">
        <w:t>1.4.  Régimen de los órganos colegiados de la Administración General del Estado y de las Entidades de Derecho Público vinculadas o dependientes de ella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>1.4.1. Requisitos para constituir órganos colegiados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>1.4.2.  Clasificación y composición de los órganos colegiados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>1.4.3. Creación, modificación y supresión de órganos colegiados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>1.4.4. Abstención y recusación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</w:p>
    <w:p w:rsidR="00217846" w:rsidRPr="00FD649D" w:rsidRDefault="00217846" w:rsidP="00217846">
      <w:pPr>
        <w:spacing w:after="0"/>
        <w:jc w:val="both"/>
      </w:pPr>
      <w:r w:rsidRPr="00FD649D">
        <w:t>1.5. Principios de la potestad sancionadora.</w:t>
      </w:r>
      <w:hyperlink r:id="rId19" w:anchor="a25" w:history="1">
        <w:r w:rsidRPr="00FD649D">
          <w:t xml:space="preserve"> Legalidad</w:t>
        </w:r>
      </w:hyperlink>
      <w:r w:rsidRPr="00FD649D">
        <w:t>.</w:t>
      </w:r>
      <w:hyperlink r:id="rId20" w:anchor="a26" w:history="1">
        <w:r w:rsidRPr="00FD649D">
          <w:t xml:space="preserve"> Irretroactividad</w:t>
        </w:r>
      </w:hyperlink>
      <w:r w:rsidRPr="00FD649D">
        <w:t>. Tipicidad. Responsabilidad. Proporcionalidad.</w:t>
      </w:r>
      <w:hyperlink r:id="rId21" w:anchor="a29" w:history="1"/>
      <w:hyperlink r:id="rId22" w:anchor="a30" w:history="1">
        <w:r w:rsidRPr="00FD649D">
          <w:t xml:space="preserve"> Prescripción</w:t>
        </w:r>
      </w:hyperlink>
      <w:r w:rsidRPr="00FD649D">
        <w:t>. Concurrencia de sanciones</w:t>
      </w:r>
    </w:p>
    <w:p w:rsidR="00217846" w:rsidRPr="00FD649D" w:rsidRDefault="00217846" w:rsidP="00217846">
      <w:pPr>
        <w:spacing w:after="0"/>
        <w:jc w:val="both"/>
      </w:pPr>
    </w:p>
    <w:p w:rsidR="00217846" w:rsidRPr="00217846" w:rsidRDefault="00217846" w:rsidP="00217846">
      <w:pPr>
        <w:shd w:val="clear" w:color="auto" w:fill="FFFFFF"/>
        <w:spacing w:before="100" w:beforeAutospacing="1" w:after="0"/>
        <w:rPr>
          <w:rFonts w:ascii="Verdana" w:hAnsi="Verdana" w:cs="Arial"/>
          <w:b/>
          <w:color w:val="548DD4" w:themeColor="text2" w:themeTint="99"/>
          <w:sz w:val="20"/>
          <w:szCs w:val="20"/>
          <w:u w:val="single"/>
        </w:rPr>
      </w:pPr>
      <w:r w:rsidRPr="00217846">
        <w:rPr>
          <w:rFonts w:ascii="Verdana" w:hAnsi="Verdana" w:cs="Arial"/>
          <w:b/>
          <w:color w:val="548DD4" w:themeColor="text2" w:themeTint="99"/>
          <w:sz w:val="20"/>
          <w:szCs w:val="20"/>
          <w:u w:val="single"/>
        </w:rPr>
        <w:lastRenderedPageBreak/>
        <w:t>TEMA 2.  DE LA RESPONSABILIDAD PATRIMONIAL DE LAS ADMINISTRACIONES PÚBLICAS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2.1. Principios de la responsabilidad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2.2. Responsabilidad concurrente de las Administraciones Públicas</w:t>
      </w:r>
    </w:p>
    <w:p w:rsidR="00217846" w:rsidRPr="00FD649D" w:rsidRDefault="0035503B" w:rsidP="00217846">
      <w:pPr>
        <w:shd w:val="clear" w:color="auto" w:fill="FFFFFF"/>
        <w:spacing w:before="100" w:beforeAutospacing="1" w:after="0"/>
        <w:jc w:val="both"/>
      </w:pPr>
      <w:hyperlink r:id="rId23" w:anchor="a34" w:history="1">
        <w:r w:rsidR="00217846" w:rsidRPr="00FD649D">
          <w:t>2.3. Indemnización</w:t>
        </w:r>
      </w:hyperlink>
    </w:p>
    <w:p w:rsidR="00217846" w:rsidRPr="00FD649D" w:rsidRDefault="0035503B" w:rsidP="00217846">
      <w:pPr>
        <w:shd w:val="clear" w:color="auto" w:fill="FFFFFF"/>
        <w:spacing w:before="100" w:beforeAutospacing="1" w:after="0"/>
        <w:jc w:val="both"/>
      </w:pPr>
      <w:hyperlink r:id="rId24" w:anchor="a35" w:history="1">
        <w:r w:rsidR="00217846" w:rsidRPr="00FD649D">
          <w:t>2.4. Responsabilidad de Derecho Privado</w:t>
        </w:r>
      </w:hyperlink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2.5. Responsabilidad de las autoridades y personal al servicio de las Administraciones Públicas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360"/>
        <w:jc w:val="both"/>
      </w:pPr>
      <w:r w:rsidRPr="00FD649D">
        <w:t xml:space="preserve"> </w:t>
      </w:r>
    </w:p>
    <w:p w:rsidR="00217846" w:rsidRPr="00217846" w:rsidRDefault="00217846" w:rsidP="00217846">
      <w:pPr>
        <w:jc w:val="both"/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217846"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  <w:t>TEMA 3.  FUNCIONAMIENTO ELECTRÓNICO DEL SECTOR PÚBLICO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3.1.  La sede electrónica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3.2.  Portal de internet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3.3.  Sistemas de identificación de las Administraciones Públicas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3.4.  Actuación administrativa automatizada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3.5.  Sistemas de firma para la actuación administrativa automatizada</w:t>
      </w:r>
    </w:p>
    <w:p w:rsidR="00217846" w:rsidRDefault="00217846" w:rsidP="00217846">
      <w:pPr>
        <w:pStyle w:val="Prrafodelista"/>
        <w:ind w:left="1353"/>
      </w:pP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3.6.  Firma electrónica del personal al servicio de las Administraciones Públicas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3.7.  Intercambio electrónico de datos en entornos cerrados de comunicación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3.8.  Aseguramiento e interoperabilidad de la firma electrónica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3.9.  Archivo electrónico de documentos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</w:p>
    <w:p w:rsidR="00217846" w:rsidRPr="00217846" w:rsidRDefault="00217846" w:rsidP="00217846">
      <w:pPr>
        <w:shd w:val="clear" w:color="auto" w:fill="FFFFFF"/>
        <w:spacing w:before="100" w:beforeAutospacing="1" w:after="0"/>
        <w:jc w:val="both"/>
        <w:rPr>
          <w:rFonts w:ascii="Verdana" w:hAnsi="Verdana" w:cs="Arial"/>
          <w:b/>
          <w:color w:val="548DD4" w:themeColor="text2" w:themeTint="99"/>
          <w:sz w:val="20"/>
          <w:szCs w:val="20"/>
          <w:u w:val="single"/>
        </w:rPr>
      </w:pPr>
      <w:r w:rsidRPr="00217846">
        <w:rPr>
          <w:rFonts w:ascii="Verdana" w:hAnsi="Verdana" w:cs="Arial"/>
          <w:b/>
          <w:color w:val="548DD4" w:themeColor="text2" w:themeTint="99"/>
          <w:sz w:val="20"/>
          <w:szCs w:val="20"/>
          <w:u w:val="single"/>
        </w:rPr>
        <w:t>TEMA 4.  LOS CONVENIOS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4.1.  Definición y tipos de convenios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4.2.  Requisitos de validez y eficacia de los convenios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4.3.  Contenido de los convenios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ind w:left="708"/>
        <w:jc w:val="both"/>
      </w:pPr>
      <w:r w:rsidRPr="00FD649D">
        <w:t>4.3.1. Los convenios "locales"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lastRenderedPageBreak/>
        <w:t>4.4.  Trámites preceptivos para la suscripción de convenios y sus efectos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4.5.  Extinción de los convenios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4.6.  Efectos de la resolución de los convenios</w:t>
      </w:r>
    </w:p>
    <w:p w:rsidR="00217846" w:rsidRPr="00FD649D" w:rsidRDefault="00217846" w:rsidP="00217846">
      <w:pPr>
        <w:shd w:val="clear" w:color="auto" w:fill="FFFFFF"/>
        <w:spacing w:before="100" w:beforeAutospacing="1" w:after="0"/>
        <w:jc w:val="both"/>
      </w:pPr>
      <w:r w:rsidRPr="00FD649D">
        <w:t>4.7.  Remisión de convenios al Tribunal de Cuentas</w:t>
      </w:r>
    </w:p>
    <w:p w:rsidR="00217846" w:rsidRPr="00A72F72" w:rsidRDefault="00217846" w:rsidP="00217846">
      <w:pPr>
        <w:jc w:val="both"/>
        <w:rPr>
          <w:rFonts w:ascii="Verdana" w:eastAsia="Times New Roman" w:hAnsi="Verdana" w:cs="Arial"/>
          <w:color w:val="595959" w:themeColor="text1" w:themeTint="A6"/>
          <w:sz w:val="20"/>
          <w:szCs w:val="20"/>
          <w:lang w:eastAsia="es-ES"/>
        </w:rPr>
      </w:pPr>
    </w:p>
    <w:p w:rsidR="00217846" w:rsidRPr="00217846" w:rsidRDefault="00217846" w:rsidP="00217846">
      <w:pPr>
        <w:jc w:val="both"/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217846"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  <w:t>TEMA 5. LA  ADMINISTRACIÓN GENERAL DEL ESTADO</w:t>
      </w:r>
    </w:p>
    <w:p w:rsidR="00217846" w:rsidRPr="00FD649D" w:rsidRDefault="00217846" w:rsidP="00217846">
      <w:pPr>
        <w:jc w:val="both"/>
      </w:pPr>
      <w:r w:rsidRPr="00FD649D">
        <w:t>5.1  Organización administrativa</w:t>
      </w:r>
    </w:p>
    <w:p w:rsidR="00217846" w:rsidRPr="00FD649D" w:rsidRDefault="00217846" w:rsidP="00217846">
      <w:pPr>
        <w:ind w:left="708"/>
        <w:jc w:val="both"/>
      </w:pPr>
      <w:r w:rsidRPr="00FD649D">
        <w:t>5.1.1. Concepto de AGE</w:t>
      </w:r>
    </w:p>
    <w:p w:rsidR="00217846" w:rsidRPr="00FD649D" w:rsidRDefault="00217846" w:rsidP="00217846">
      <w:pPr>
        <w:ind w:left="708"/>
        <w:jc w:val="both"/>
      </w:pPr>
      <w:r w:rsidRPr="00FD649D">
        <w:t>5.1.2. CARACTERES</w:t>
      </w:r>
    </w:p>
    <w:p w:rsidR="00217846" w:rsidRPr="00FD649D" w:rsidRDefault="00217846" w:rsidP="00217846">
      <w:pPr>
        <w:ind w:left="708"/>
        <w:jc w:val="both"/>
      </w:pPr>
      <w:r w:rsidRPr="00FD649D">
        <w:t>5.1.3 Novedades  introducidas por  la LRJSP</w:t>
      </w:r>
    </w:p>
    <w:p w:rsidR="00217846" w:rsidRPr="00FD649D" w:rsidRDefault="00217846" w:rsidP="00217846">
      <w:pPr>
        <w:ind w:left="708"/>
        <w:jc w:val="both"/>
      </w:pPr>
      <w:r w:rsidRPr="00FD649D">
        <w:t>5.1.4. Regulación positiva</w:t>
      </w:r>
    </w:p>
    <w:p w:rsidR="00217846" w:rsidRPr="00FD649D" w:rsidRDefault="00217846" w:rsidP="00217846">
      <w:pPr>
        <w:pStyle w:val="d1"/>
        <w:shd w:val="clear" w:color="auto" w:fill="FFFFFF"/>
        <w:spacing w:before="80" w:beforeAutospacing="0" w:after="12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eastAsia="en-US"/>
        </w:rPr>
        <w:t>5.2. </w:t>
      </w:r>
      <w:r w:rsidRPr="00FD649D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Organización y funcionamiento</w:t>
      </w:r>
    </w:p>
    <w:p w:rsidR="00217846" w:rsidRPr="00FD649D" w:rsidRDefault="00217846" w:rsidP="00217846">
      <w:pPr>
        <w:ind w:left="708"/>
        <w:jc w:val="both"/>
      </w:pPr>
      <w:r w:rsidRPr="00FD649D">
        <w:t>5.2.1. Los Ministerios y su estructura interna.  Reglas generales sobre los servicios comunes de los Ministerios</w:t>
      </w:r>
    </w:p>
    <w:p w:rsidR="00217846" w:rsidRPr="00FD649D" w:rsidRDefault="00217846" w:rsidP="00217846">
      <w:pPr>
        <w:ind w:left="708"/>
        <w:jc w:val="both"/>
      </w:pPr>
      <w:r w:rsidRPr="00FD649D">
        <w:t>5.2.2. Regulación positiva</w:t>
      </w:r>
    </w:p>
    <w:p w:rsidR="00217846" w:rsidRPr="00FD649D" w:rsidRDefault="00217846" w:rsidP="00217846">
      <w:pPr>
        <w:ind w:left="708"/>
        <w:jc w:val="both"/>
      </w:pPr>
      <w:r w:rsidRPr="00FD649D">
        <w:t>5.2.3.  Órganos territoriales. La organización territorial de la Administración General del Estado</w:t>
      </w:r>
    </w:p>
    <w:p w:rsidR="00217846" w:rsidRPr="00FD649D" w:rsidRDefault="00217846" w:rsidP="00217846">
      <w:pPr>
        <w:ind w:left="1416"/>
        <w:jc w:val="both"/>
      </w:pPr>
      <w:r w:rsidRPr="00FD649D">
        <w:t>5.2.3.1. Las Delegaciones y las Subdelegaciones del Gobierno</w:t>
      </w:r>
    </w:p>
    <w:p w:rsidR="00217846" w:rsidRPr="00FD649D" w:rsidRDefault="00217846" w:rsidP="00217846">
      <w:pPr>
        <w:pStyle w:val="NormalWeb"/>
        <w:shd w:val="clear" w:color="auto" w:fill="FFFFFF"/>
        <w:spacing w:before="80" w:beforeAutospacing="0" w:after="120" w:afterAutospacing="0" w:line="276" w:lineRule="auto"/>
        <w:ind w:left="212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A. Los Delegados del Gobierno en las Comunidades Autónomas. </w:t>
      </w:r>
    </w:p>
    <w:p w:rsidR="00217846" w:rsidRPr="00FD649D" w:rsidRDefault="00217846" w:rsidP="00217846">
      <w:pPr>
        <w:ind w:left="2124"/>
        <w:jc w:val="both"/>
      </w:pPr>
      <w:r w:rsidRPr="00FD649D">
        <w:t>B. La estructura de las delegaciones del gobierno. Asistencia jurídica y control económico financiero de las Delegaciones y Subdelegaciones del Gobierno</w:t>
      </w:r>
    </w:p>
    <w:p w:rsidR="00217846" w:rsidRPr="00FD649D" w:rsidRDefault="00217846" w:rsidP="00217846">
      <w:pPr>
        <w:pStyle w:val="NormalWeb"/>
        <w:shd w:val="clear" w:color="auto" w:fill="FFFFFF"/>
        <w:spacing w:before="80" w:beforeAutospacing="0" w:after="120" w:afterAutospacing="0" w:line="276" w:lineRule="auto"/>
        <w:ind w:left="212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649D">
        <w:rPr>
          <w:rFonts w:asciiTheme="minorHAnsi" w:eastAsiaTheme="minorHAnsi" w:hAnsiTheme="minorHAnsi" w:cstheme="minorBidi"/>
          <w:sz w:val="22"/>
          <w:szCs w:val="22"/>
          <w:lang w:eastAsia="en-US"/>
        </w:rPr>
        <w:t>C. Los Subdelegados del Gobierno</w:t>
      </w:r>
    </w:p>
    <w:p w:rsidR="00217846" w:rsidRPr="00FD649D" w:rsidRDefault="00217846" w:rsidP="00217846">
      <w:pPr>
        <w:ind w:left="1416"/>
        <w:jc w:val="both"/>
      </w:pPr>
      <w:r w:rsidRPr="00FD649D">
        <w:t>5.2.3.2. Los Directores Insulares de la Administración General del Estado</w:t>
      </w:r>
    </w:p>
    <w:p w:rsidR="00217846" w:rsidRPr="00FD649D" w:rsidRDefault="00217846" w:rsidP="00217846">
      <w:pPr>
        <w:ind w:left="1416"/>
        <w:jc w:val="both"/>
      </w:pPr>
      <w:r w:rsidRPr="00FD649D">
        <w:t>5.2.3.3  Los servicios territoriales</w:t>
      </w:r>
    </w:p>
    <w:p w:rsidR="00217846" w:rsidRPr="00FD649D" w:rsidRDefault="00217846" w:rsidP="00217846">
      <w:pPr>
        <w:ind w:left="708"/>
        <w:jc w:val="both"/>
      </w:pPr>
      <w:r w:rsidRPr="00FD649D">
        <w:t>5.2.4.  Órganos colegiados</w:t>
      </w:r>
    </w:p>
    <w:p w:rsidR="00217846" w:rsidRPr="00FD649D" w:rsidRDefault="00217846" w:rsidP="00217846">
      <w:pPr>
        <w:ind w:left="1416"/>
        <w:jc w:val="both"/>
      </w:pPr>
      <w:r w:rsidRPr="00FD649D">
        <w:t>5.2.4.1.  La Comisión interministerial de coordinación de la Administración periférica del Estado</w:t>
      </w:r>
    </w:p>
    <w:p w:rsidR="00217846" w:rsidRPr="00FD649D" w:rsidRDefault="00217846" w:rsidP="00217846">
      <w:pPr>
        <w:ind w:left="1416"/>
        <w:jc w:val="both"/>
      </w:pPr>
      <w:r w:rsidRPr="00FD649D">
        <w:t>5.2.4.2.  Los órganos colegiados de asistencia al Delegado y al Subdelegado del Gobierno</w:t>
      </w:r>
    </w:p>
    <w:p w:rsidR="00217846" w:rsidRPr="00A72F72" w:rsidRDefault="00217846" w:rsidP="00217846">
      <w:pPr>
        <w:jc w:val="both"/>
        <w:rPr>
          <w:rFonts w:ascii="Verdana" w:eastAsia="Times New Roman" w:hAnsi="Verdana" w:cs="Arial"/>
          <w:b/>
          <w:color w:val="595959" w:themeColor="text1" w:themeTint="A6"/>
          <w:sz w:val="20"/>
          <w:szCs w:val="20"/>
          <w:lang w:eastAsia="es-ES"/>
        </w:rPr>
      </w:pPr>
      <w:r w:rsidRPr="00FD649D">
        <w:lastRenderedPageBreak/>
        <w:t>5.3.   De la Administración General del Estado en el exterior</w:t>
      </w:r>
    </w:p>
    <w:p w:rsidR="00217846" w:rsidRPr="00A72F72" w:rsidRDefault="00217846" w:rsidP="00217846">
      <w:pPr>
        <w:jc w:val="both"/>
        <w:rPr>
          <w:rFonts w:ascii="Verdana" w:eastAsia="Times New Roman" w:hAnsi="Verdana" w:cs="Arial"/>
          <w:b/>
          <w:color w:val="595959" w:themeColor="text1" w:themeTint="A6"/>
          <w:sz w:val="20"/>
          <w:szCs w:val="20"/>
          <w:lang w:eastAsia="es-ES"/>
        </w:rPr>
      </w:pPr>
    </w:p>
    <w:p w:rsidR="00217846" w:rsidRPr="00217846" w:rsidRDefault="00217846" w:rsidP="00217846">
      <w:pPr>
        <w:jc w:val="both"/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217846"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  <w:t>TEMA 6.  ORGANIZACIÓN Y FUNCIONAMIENTO DEL SECTOR PÚBLICO INSTITUCIONAL</w:t>
      </w:r>
    </w:p>
    <w:p w:rsidR="00217846" w:rsidRPr="00FD649D" w:rsidRDefault="00217846" w:rsidP="00217846">
      <w:pPr>
        <w:jc w:val="both"/>
      </w:pPr>
      <w:r w:rsidRPr="00FD649D">
        <w:t>6.1. Los organismos públicos estatales</w:t>
      </w:r>
    </w:p>
    <w:p w:rsidR="00217846" w:rsidRPr="00FD649D" w:rsidRDefault="00217846" w:rsidP="00217846">
      <w:pPr>
        <w:jc w:val="both"/>
      </w:pPr>
      <w:r w:rsidRPr="00FD649D">
        <w:t>6.2. Los organismos autónomos estatales</w:t>
      </w:r>
    </w:p>
    <w:p w:rsidR="00217846" w:rsidRPr="00FD649D" w:rsidRDefault="00217846" w:rsidP="00217846">
      <w:pPr>
        <w:ind w:left="708"/>
        <w:jc w:val="both"/>
      </w:pPr>
      <w:r w:rsidRPr="00FD649D">
        <w:t>6.2.1. Concepto y origen</w:t>
      </w:r>
    </w:p>
    <w:p w:rsidR="00217846" w:rsidRPr="00FD649D" w:rsidRDefault="00217846" w:rsidP="00217846">
      <w:pPr>
        <w:ind w:left="708"/>
        <w:jc w:val="both"/>
      </w:pPr>
      <w:r w:rsidRPr="00FD649D">
        <w:t>6.2.2. El organismo autónomo como una subclase del organismo público</w:t>
      </w:r>
    </w:p>
    <w:p w:rsidR="00217846" w:rsidRPr="00FD649D" w:rsidRDefault="00217846" w:rsidP="00217846">
      <w:pPr>
        <w:jc w:val="both"/>
      </w:pPr>
      <w:r w:rsidRPr="00FD649D">
        <w:tab/>
        <w:t>6.2.3. Diferencias con las entidades empresariales</w:t>
      </w:r>
    </w:p>
    <w:p w:rsidR="00217846" w:rsidRPr="00FD649D" w:rsidRDefault="00217846" w:rsidP="00217846">
      <w:pPr>
        <w:jc w:val="both"/>
      </w:pPr>
      <w:r w:rsidRPr="00FD649D">
        <w:t>6.3. Las entidades públicas empresariales de ámbito estatal</w:t>
      </w:r>
    </w:p>
    <w:p w:rsidR="00217846" w:rsidRPr="00FD649D" w:rsidRDefault="00217846" w:rsidP="00217846">
      <w:pPr>
        <w:jc w:val="both"/>
      </w:pPr>
      <w:r w:rsidRPr="00FD649D">
        <w:t>6.4. Las autoridades administrativas independientes de ámbito estatal</w:t>
      </w:r>
    </w:p>
    <w:p w:rsidR="00217846" w:rsidRPr="00FD649D" w:rsidRDefault="00217846" w:rsidP="00217846">
      <w:pPr>
        <w:ind w:left="708"/>
        <w:jc w:val="both"/>
      </w:pPr>
      <w:r w:rsidRPr="00FD649D">
        <w:t>6.4.1. Las AAI como organismos públicos administrativos.</w:t>
      </w:r>
    </w:p>
    <w:p w:rsidR="00217846" w:rsidRPr="00FD649D" w:rsidRDefault="00217846" w:rsidP="00217846">
      <w:pPr>
        <w:ind w:left="708"/>
        <w:jc w:val="both"/>
      </w:pPr>
      <w:r w:rsidRPr="00FD649D">
        <w:t>6.4.2. Administraciones independientes</w:t>
      </w:r>
    </w:p>
    <w:p w:rsidR="00217846" w:rsidRPr="00FD649D" w:rsidRDefault="00217846" w:rsidP="00217846">
      <w:pPr>
        <w:ind w:left="708"/>
        <w:jc w:val="both"/>
      </w:pPr>
      <w:r w:rsidRPr="00FD649D">
        <w:t>6.4.3. La compatibilidad de las AAI con la dirección de la Administración por el Gobierno (art. 97  CE).</w:t>
      </w:r>
    </w:p>
    <w:p w:rsidR="00217846" w:rsidRPr="00FD649D" w:rsidRDefault="00217846" w:rsidP="00217846">
      <w:pPr>
        <w:ind w:left="708"/>
        <w:jc w:val="both"/>
      </w:pPr>
      <w:r w:rsidRPr="00FD649D">
        <w:t>6.4.4. Su regulación en la LRJSP</w:t>
      </w:r>
    </w:p>
    <w:p w:rsidR="00217846" w:rsidRPr="00FD649D" w:rsidRDefault="00217846" w:rsidP="00217846">
      <w:pPr>
        <w:jc w:val="both"/>
      </w:pPr>
      <w:r w:rsidRPr="00FD649D">
        <w:t>6.5. Las sociedades mercantiles estatales</w:t>
      </w:r>
    </w:p>
    <w:p w:rsidR="00217846" w:rsidRPr="00FD649D" w:rsidRDefault="00217846" w:rsidP="00217846">
      <w:pPr>
        <w:ind w:left="708"/>
        <w:jc w:val="both"/>
      </w:pPr>
      <w:r w:rsidRPr="00FD649D">
        <w:t>6.5.1. Concepto y naturaleza</w:t>
      </w:r>
    </w:p>
    <w:p w:rsidR="00217846" w:rsidRPr="00FD649D" w:rsidRDefault="00217846" w:rsidP="00217846">
      <w:pPr>
        <w:ind w:left="708"/>
        <w:jc w:val="both"/>
      </w:pPr>
      <w:r w:rsidRPr="00FD649D">
        <w:t>6.5.2. Novedades de su regulación en la LRJSP</w:t>
      </w:r>
    </w:p>
    <w:p w:rsidR="00217846" w:rsidRPr="00FD649D" w:rsidRDefault="00217846" w:rsidP="00217846">
      <w:pPr>
        <w:ind w:left="708"/>
        <w:jc w:val="both"/>
      </w:pPr>
      <w:r w:rsidRPr="00FD649D">
        <w:t>6.5.3. Su regulación en la LRJSP</w:t>
      </w:r>
    </w:p>
    <w:p w:rsidR="00217846" w:rsidRPr="00FD649D" w:rsidRDefault="00217846" w:rsidP="00217846">
      <w:pPr>
        <w:jc w:val="both"/>
      </w:pPr>
      <w:r w:rsidRPr="00FD649D">
        <w:t>6.6. Los consorcios</w:t>
      </w:r>
    </w:p>
    <w:p w:rsidR="00217846" w:rsidRPr="00FD649D" w:rsidRDefault="00217846" w:rsidP="00217846">
      <w:pPr>
        <w:ind w:left="708"/>
        <w:jc w:val="both"/>
      </w:pPr>
      <w:r w:rsidRPr="00FD649D">
        <w:t>6.6.1. Concepto y caracteres hasta la Ley 40/2015</w:t>
      </w:r>
    </w:p>
    <w:p w:rsidR="00217846" w:rsidRPr="00FD649D" w:rsidRDefault="00217846" w:rsidP="00217846">
      <w:pPr>
        <w:ind w:left="708"/>
        <w:jc w:val="both"/>
      </w:pPr>
      <w:r w:rsidRPr="00FD649D">
        <w:t>6.6.2. Novedades de su regulación en la LRJSP</w:t>
      </w:r>
    </w:p>
    <w:p w:rsidR="00217846" w:rsidRPr="00FD649D" w:rsidRDefault="00217846" w:rsidP="00217846">
      <w:pPr>
        <w:ind w:left="708"/>
        <w:jc w:val="both"/>
      </w:pPr>
      <w:r w:rsidRPr="00FD649D">
        <w:t>6.6.3. Su regulación en la LRJSP</w:t>
      </w:r>
    </w:p>
    <w:p w:rsidR="00217846" w:rsidRPr="00FD649D" w:rsidRDefault="00217846" w:rsidP="00217846">
      <w:pPr>
        <w:jc w:val="both"/>
      </w:pPr>
      <w:r w:rsidRPr="00FD649D">
        <w:t>6.7. Las fundaciones del sector público estatal</w:t>
      </w:r>
    </w:p>
    <w:p w:rsidR="00217846" w:rsidRPr="00FD649D" w:rsidRDefault="00217846" w:rsidP="00217846">
      <w:pPr>
        <w:jc w:val="both"/>
      </w:pPr>
      <w:r w:rsidRPr="00FD649D">
        <w:t>6.8. Los fondos carentes de personalidad jurídica del sector público estatal</w:t>
      </w:r>
    </w:p>
    <w:p w:rsidR="00217846" w:rsidRPr="00FD649D" w:rsidRDefault="00217846" w:rsidP="00217846">
      <w:pPr>
        <w:ind w:left="708"/>
        <w:jc w:val="both"/>
      </w:pPr>
      <w:r w:rsidRPr="00FD649D">
        <w:t>6.8.1. Concepto y caracteres</w:t>
      </w:r>
    </w:p>
    <w:p w:rsidR="00217846" w:rsidRPr="00FD649D" w:rsidRDefault="00217846" w:rsidP="00217846">
      <w:pPr>
        <w:ind w:left="708"/>
        <w:jc w:val="both"/>
      </w:pPr>
      <w:r w:rsidRPr="00FD649D">
        <w:t>6.8.2.  Su regulación en la LRJSP</w:t>
      </w:r>
    </w:p>
    <w:p w:rsidR="00217846" w:rsidRPr="00FD649D" w:rsidRDefault="00217846" w:rsidP="00217846">
      <w:pPr>
        <w:ind w:left="708"/>
        <w:jc w:val="both"/>
      </w:pPr>
      <w:r w:rsidRPr="00FD649D">
        <w:lastRenderedPageBreak/>
        <w:t>6.8.3. Especialidades de su régimen según la Ley 47/2013</w:t>
      </w:r>
    </w:p>
    <w:p w:rsidR="00217846" w:rsidRPr="00A72F72" w:rsidRDefault="00217846" w:rsidP="00217846">
      <w:pPr>
        <w:ind w:left="708"/>
        <w:jc w:val="both"/>
        <w:rPr>
          <w:rFonts w:ascii="Verdana" w:eastAsia="Times New Roman" w:hAnsi="Verdana" w:cs="Arial"/>
          <w:color w:val="595959" w:themeColor="text1" w:themeTint="A6"/>
          <w:sz w:val="20"/>
          <w:szCs w:val="20"/>
          <w:lang w:eastAsia="es-ES"/>
        </w:rPr>
      </w:pPr>
    </w:p>
    <w:p w:rsidR="00217846" w:rsidRPr="00217846" w:rsidRDefault="00217846" w:rsidP="00217846">
      <w:pPr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217846"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  <w:t>TEMA 7.  RELACIONES INTERADMINISTRATIVAS</w:t>
      </w:r>
    </w:p>
    <w:p w:rsidR="00217846" w:rsidRPr="00FD649D" w:rsidRDefault="00217846" w:rsidP="00217846">
      <w:pPr>
        <w:jc w:val="both"/>
      </w:pPr>
      <w:r w:rsidRPr="00FD649D">
        <w:t xml:space="preserve">7.1. Principios generales   </w:t>
      </w:r>
    </w:p>
    <w:p w:rsidR="00217846" w:rsidRPr="00FD649D" w:rsidRDefault="00217846" w:rsidP="00217846">
      <w:pPr>
        <w:shd w:val="clear" w:color="auto" w:fill="FFFFFF"/>
        <w:spacing w:after="0"/>
        <w:ind w:left="708"/>
        <w:jc w:val="both"/>
      </w:pPr>
      <w:r w:rsidRPr="00FD649D">
        <w:t>7.1.1. Lealtad institucional </w:t>
      </w:r>
    </w:p>
    <w:p w:rsidR="00217846" w:rsidRPr="00FD649D" w:rsidRDefault="00217846" w:rsidP="00217846">
      <w:pPr>
        <w:ind w:left="708"/>
        <w:jc w:val="both"/>
      </w:pPr>
      <w:r w:rsidRPr="00FD649D">
        <w:t>7.1.2. Coordinación administrativa</w:t>
      </w:r>
    </w:p>
    <w:p w:rsidR="00217846" w:rsidRPr="00FD649D" w:rsidRDefault="00217846" w:rsidP="00217846">
      <w:pPr>
        <w:jc w:val="both"/>
      </w:pPr>
      <w:r w:rsidRPr="00FD649D">
        <w:t>7.2. El deber de colaboración</w:t>
      </w:r>
    </w:p>
    <w:p w:rsidR="00217846" w:rsidRPr="00FD649D" w:rsidRDefault="00217846" w:rsidP="00217846">
      <w:pPr>
        <w:jc w:val="both"/>
      </w:pPr>
      <w:r w:rsidRPr="00FD649D">
        <w:t>7.3. Relaciones de cooperación</w:t>
      </w:r>
    </w:p>
    <w:p w:rsidR="00217846" w:rsidRPr="00FD649D" w:rsidRDefault="00217846" w:rsidP="00217846">
      <w:pPr>
        <w:ind w:left="708"/>
        <w:jc w:val="both"/>
      </w:pPr>
      <w:r w:rsidRPr="00FD649D">
        <w:t>7.3.1.  Técnicas de cooperación</w:t>
      </w:r>
    </w:p>
    <w:p w:rsidR="00217846" w:rsidRPr="00FD649D" w:rsidRDefault="00217846" w:rsidP="00217846">
      <w:pPr>
        <w:ind w:left="708"/>
        <w:jc w:val="both"/>
      </w:pPr>
      <w:r w:rsidRPr="00FD649D">
        <w:t>7.3.2. Técnicas orgánicas de cooperación</w:t>
      </w:r>
    </w:p>
    <w:p w:rsidR="00217846" w:rsidRPr="00FD649D" w:rsidRDefault="00217846" w:rsidP="00217846">
      <w:pPr>
        <w:ind w:left="1416"/>
        <w:jc w:val="both"/>
      </w:pPr>
      <w:r w:rsidRPr="00FD649D">
        <w:t>7.3.2.1.  Conferencia de Presidentes</w:t>
      </w:r>
    </w:p>
    <w:p w:rsidR="00217846" w:rsidRPr="00FD649D" w:rsidRDefault="00217846" w:rsidP="00217846">
      <w:pPr>
        <w:ind w:left="1416"/>
        <w:jc w:val="both"/>
      </w:pPr>
      <w:r w:rsidRPr="00FD649D">
        <w:t>7.3.2.2.  Conferencias Sectoriales</w:t>
      </w:r>
    </w:p>
    <w:p w:rsidR="00217846" w:rsidRPr="00FD649D" w:rsidRDefault="00217846" w:rsidP="00217846">
      <w:pPr>
        <w:ind w:left="1416"/>
        <w:jc w:val="both"/>
      </w:pPr>
      <w:r w:rsidRPr="00FD649D">
        <w:t>7.3.2.3. Comisiones Bilaterales y Territoriales de Cooperación</w:t>
      </w:r>
    </w:p>
    <w:p w:rsidR="00217846" w:rsidRPr="00A72F72" w:rsidRDefault="00217846" w:rsidP="00217846">
      <w:pPr>
        <w:jc w:val="both"/>
        <w:rPr>
          <w:rFonts w:ascii="Verdana" w:eastAsia="Times New Roman" w:hAnsi="Verdana" w:cs="Arial"/>
          <w:color w:val="595959" w:themeColor="text1" w:themeTint="A6"/>
          <w:sz w:val="20"/>
          <w:szCs w:val="20"/>
          <w:lang w:eastAsia="es-ES"/>
        </w:rPr>
      </w:pPr>
      <w:r w:rsidRPr="00A72F72">
        <w:rPr>
          <w:rFonts w:ascii="Verdana" w:eastAsia="Times New Roman" w:hAnsi="Verdana" w:cs="Arial"/>
          <w:color w:val="595959" w:themeColor="text1" w:themeTint="A6"/>
          <w:sz w:val="20"/>
          <w:szCs w:val="20"/>
          <w:lang w:eastAsia="es-ES"/>
        </w:rPr>
        <w:t xml:space="preserve"> </w:t>
      </w:r>
    </w:p>
    <w:p w:rsidR="00217846" w:rsidRPr="00217846" w:rsidRDefault="00217846" w:rsidP="00217846">
      <w:pPr>
        <w:jc w:val="both"/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217846">
        <w:rPr>
          <w:rFonts w:ascii="Verdana" w:eastAsia="Times New Roman" w:hAnsi="Verdana" w:cs="Arial"/>
          <w:b/>
          <w:color w:val="548DD4" w:themeColor="text2" w:themeTint="99"/>
          <w:sz w:val="20"/>
          <w:szCs w:val="20"/>
          <w:u w:val="single"/>
          <w:lang w:eastAsia="es-ES"/>
        </w:rPr>
        <w:t>TEMA 8.  RELACIONES ELECTRÓNICAS ENTRE LAS ADMINISTRACIONES</w:t>
      </w:r>
    </w:p>
    <w:p w:rsidR="00217846" w:rsidRPr="00FD649D" w:rsidRDefault="00217846" w:rsidP="00217846">
      <w:pPr>
        <w:jc w:val="both"/>
      </w:pPr>
      <w:r w:rsidRPr="00FD649D">
        <w:t>8.1. Transmisiones de datos y transferencia de tecnología entre Administraciones Públicas</w:t>
      </w:r>
    </w:p>
    <w:p w:rsidR="00217846" w:rsidRPr="00FD649D" w:rsidRDefault="00217846" w:rsidP="00217846">
      <w:pPr>
        <w:jc w:val="both"/>
      </w:pPr>
      <w:r w:rsidRPr="00FD649D">
        <w:t>8.2.  Esquema Nacional de Interoperabilidad y Esquema Nacional de Seguridad</w:t>
      </w:r>
    </w:p>
    <w:p w:rsidR="00217846" w:rsidRPr="00FD649D" w:rsidRDefault="00217846" w:rsidP="00217846">
      <w:pPr>
        <w:ind w:left="708"/>
        <w:jc w:val="both"/>
      </w:pPr>
      <w:r w:rsidRPr="00FD649D">
        <w:t>8.2.1. Conceptos</w:t>
      </w:r>
    </w:p>
    <w:p w:rsidR="00217846" w:rsidRPr="00FD649D" w:rsidRDefault="00217846" w:rsidP="00217846">
      <w:pPr>
        <w:ind w:left="708"/>
        <w:jc w:val="both"/>
      </w:pPr>
      <w:r w:rsidRPr="00FD649D">
        <w:t>8.2.2. Regulación en la LRJSP</w:t>
      </w:r>
    </w:p>
    <w:p w:rsidR="00BB0AE4" w:rsidRPr="00217846" w:rsidRDefault="00BB0AE4" w:rsidP="00217846"/>
    <w:sectPr w:rsidR="00BB0AE4" w:rsidRPr="00217846" w:rsidSect="00A60097">
      <w:head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E7" w:rsidRDefault="00C42DE7" w:rsidP="00C42DE7">
      <w:pPr>
        <w:spacing w:after="0" w:line="240" w:lineRule="auto"/>
      </w:pPr>
      <w:r>
        <w:separator/>
      </w:r>
    </w:p>
  </w:endnote>
  <w:endnote w:type="continuationSeparator" w:id="0">
    <w:p w:rsidR="00C42DE7" w:rsidRDefault="00C42DE7" w:rsidP="00C4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E7" w:rsidRDefault="00C42DE7" w:rsidP="00C42DE7">
      <w:pPr>
        <w:spacing w:after="0" w:line="240" w:lineRule="auto"/>
      </w:pPr>
      <w:r>
        <w:separator/>
      </w:r>
    </w:p>
  </w:footnote>
  <w:footnote w:type="continuationSeparator" w:id="0">
    <w:p w:rsidR="00C42DE7" w:rsidRDefault="00C42DE7" w:rsidP="00C4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C4" w:rsidRDefault="00622BB5" w:rsidP="00626BC4">
    <w:pPr>
      <w:pStyle w:val="Encabezado"/>
      <w:jc w:val="center"/>
    </w:pPr>
    <w:r w:rsidRPr="00626BC4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8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49E3C93"/>
    <w:multiLevelType w:val="hybridMultilevel"/>
    <w:tmpl w:val="0226AAD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874CE1"/>
    <w:multiLevelType w:val="hybridMultilevel"/>
    <w:tmpl w:val="3320C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84712"/>
    <w:multiLevelType w:val="hybridMultilevel"/>
    <w:tmpl w:val="6DF8570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2097045"/>
    <w:multiLevelType w:val="hybridMultilevel"/>
    <w:tmpl w:val="AEA0D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A0EB2"/>
    <w:multiLevelType w:val="hybridMultilevel"/>
    <w:tmpl w:val="1082A900"/>
    <w:lvl w:ilvl="0" w:tplc="0C0A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846"/>
    <w:rsid w:val="0010394E"/>
    <w:rsid w:val="00217846"/>
    <w:rsid w:val="0035503B"/>
    <w:rsid w:val="00622BB5"/>
    <w:rsid w:val="008F5F7D"/>
    <w:rsid w:val="009B7E0F"/>
    <w:rsid w:val="00A85504"/>
    <w:rsid w:val="00BB0AE4"/>
    <w:rsid w:val="00BD2E1C"/>
    <w:rsid w:val="00C42DE7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846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2178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178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217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7846"/>
  </w:style>
  <w:style w:type="paragraph" w:styleId="Textodeglobo">
    <w:name w:val="Balloon Text"/>
    <w:basedOn w:val="Normal"/>
    <w:link w:val="TextodegloboCar"/>
    <w:uiPriority w:val="99"/>
    <w:semiHidden/>
    <w:unhideWhenUsed/>
    <w:rsid w:val="0021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84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21784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17846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217846"/>
    <w:rPr>
      <w:i/>
      <w:iCs/>
    </w:rPr>
  </w:style>
  <w:style w:type="character" w:customStyle="1" w:styleId="apple-converted-space">
    <w:name w:val="apple-converted-space"/>
    <w:basedOn w:val="Fuentedeprrafopredeter"/>
    <w:rsid w:val="00217846"/>
  </w:style>
  <w:style w:type="paragraph" w:customStyle="1" w:styleId="d1">
    <w:name w:val="d1"/>
    <w:basedOn w:val="Normal"/>
    <w:rsid w:val="0021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2178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559952-l-40-2015-de-1-oct-regimen-juridico-del-sector-publico.html" TargetMode="External"/><Relationship Id="rId13" Type="http://schemas.openxmlformats.org/officeDocument/2006/relationships/hyperlink" Target="http://noticias.juridicas.com/base_datos/Admin/559952-l-40-2015-de-1-oct-regimen-juridico-del-sector-publico.html" TargetMode="External"/><Relationship Id="rId18" Type="http://schemas.openxmlformats.org/officeDocument/2006/relationships/hyperlink" Target="http://noticias.juridicas.com/base_datos/Admin/559952-l-40-2015-de-1-oct-regimen-juridico-del-sector-publico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oticias.juridicas.com/base_datos/Admin/559952-l-40-2015-de-1-oct-regimen-juridico-del-sector-publico.html" TargetMode="External"/><Relationship Id="rId7" Type="http://schemas.openxmlformats.org/officeDocument/2006/relationships/hyperlink" Target="http://noticias.juridicas.com/base_datos/Admin/559952-l-40-2015-de-1-oct-regimen-juridico-del-sector-publico.html" TargetMode="External"/><Relationship Id="rId12" Type="http://schemas.openxmlformats.org/officeDocument/2006/relationships/hyperlink" Target="http://noticias.juridicas.com/base_datos/Admin/559952-l-40-2015-de-1-oct-regimen-juridico-del-sector-publico.html" TargetMode="External"/><Relationship Id="rId17" Type="http://schemas.openxmlformats.org/officeDocument/2006/relationships/hyperlink" Target="http://noticias.juridicas.com/base_datos/Admin/559952-l-40-2015-de-1-oct-regimen-juridico-del-sector-publico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oticias.juridicas.com/base_datos/Admin/559952-l-40-2015-de-1-oct-regimen-juridico-del-sector-publico.html" TargetMode="External"/><Relationship Id="rId20" Type="http://schemas.openxmlformats.org/officeDocument/2006/relationships/hyperlink" Target="http://noticias.juridicas.com/base_datos/Admin/559952-l-40-2015-de-1-oct-regimen-juridico-del-sector-publico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oticias.juridicas.com/base_datos/Admin/559952-l-40-2015-de-1-oct-regimen-juridico-del-sector-publico.html" TargetMode="External"/><Relationship Id="rId24" Type="http://schemas.openxmlformats.org/officeDocument/2006/relationships/hyperlink" Target="http://noticias.juridicas.com/base_datos/Admin/559952-l-40-2015-de-1-oct-regimen-juridico-del-sector-public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oticias.juridicas.com/base_datos/Admin/559952-l-40-2015-de-1-oct-regimen-juridico-del-sector-publico.html" TargetMode="External"/><Relationship Id="rId23" Type="http://schemas.openxmlformats.org/officeDocument/2006/relationships/hyperlink" Target="http://noticias.juridicas.com/base_datos/Admin/559952-l-40-2015-de-1-oct-regimen-juridico-del-sector-publico.html" TargetMode="External"/><Relationship Id="rId10" Type="http://schemas.openxmlformats.org/officeDocument/2006/relationships/hyperlink" Target="http://noticias.juridicas.com/base_datos/Admin/559952-l-40-2015-de-1-oct-regimen-juridico-del-sector-publico.html" TargetMode="External"/><Relationship Id="rId19" Type="http://schemas.openxmlformats.org/officeDocument/2006/relationships/hyperlink" Target="http://noticias.juridicas.com/base_datos/Admin/559952-l-40-2015-de-1-oct-regimen-juridico-del-sector-public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ticias.juridicas.com/base_datos/Admin/559952-l-40-2015-de-1-oct-regimen-juridico-del-sector-publico.html" TargetMode="External"/><Relationship Id="rId14" Type="http://schemas.openxmlformats.org/officeDocument/2006/relationships/hyperlink" Target="http://noticias.juridicas.com/base_datos/Admin/559952-l-40-2015-de-1-oct-regimen-juridico-del-sector-publico.html" TargetMode="External"/><Relationship Id="rId22" Type="http://schemas.openxmlformats.org/officeDocument/2006/relationships/hyperlink" Target="http://noticias.juridicas.com/base_datos/Admin/559952-l-40-2015-de-1-oct-regimen-juridico-del-sector-publico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7</cp:revision>
  <dcterms:created xsi:type="dcterms:W3CDTF">2016-10-25T11:18:00Z</dcterms:created>
  <dcterms:modified xsi:type="dcterms:W3CDTF">2016-10-28T09:04:00Z</dcterms:modified>
</cp:coreProperties>
</file>